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7A7BB6B" w:rsidP="07A7BB6B" w:rsidRDefault="07A7BB6B" w14:paraId="72667143" w14:textId="0CE731E9">
      <w:pPr>
        <w:spacing w:after="0"/>
        <w:rPr>
          <w:rFonts w:ascii="Times New Roman" w:hAnsi="Times New Roman" w:eastAsia="Times New Roman" w:cs="Times New Roman"/>
          <w:b/>
          <w:bCs/>
          <w:sz w:val="24"/>
          <w:szCs w:val="24"/>
        </w:rPr>
      </w:pPr>
      <w:r w:rsidRPr="07A7BB6B">
        <w:rPr>
          <w:rFonts w:ascii="Times New Roman" w:hAnsi="Times New Roman" w:eastAsia="Times New Roman" w:cs="Times New Roman"/>
          <w:b/>
          <w:bCs/>
          <w:sz w:val="28"/>
          <w:szCs w:val="28"/>
        </w:rPr>
        <w:t>Vurdering om krav om planprogram etter plan- og bygningslovens § 4-1.</w:t>
      </w:r>
    </w:p>
    <w:p w:rsidR="07A7BB6B" w:rsidP="07A7BB6B" w:rsidRDefault="07A7BB6B" w14:paraId="5D23CEE1" w14:textId="50ABBB12">
      <w:pPr>
        <w:spacing w:after="0"/>
        <w:rPr>
          <w:rFonts w:ascii="Times New Roman" w:hAnsi="Times New Roman" w:eastAsia="Times New Roman" w:cs="Times New Roman"/>
          <w:sz w:val="24"/>
          <w:szCs w:val="24"/>
        </w:rPr>
      </w:pPr>
    </w:p>
    <w:p w:rsidR="000B2777" w:rsidP="7E7405FD" w:rsidRDefault="7E7405FD" w14:paraId="104E3129" w14:textId="764B0137">
      <w:pPr>
        <w:spacing w:after="0"/>
        <w:rPr>
          <w:rFonts w:ascii="Times New Roman" w:hAnsi="Times New Roman" w:eastAsia="Times New Roman" w:cs="Times New Roman"/>
          <w:sz w:val="24"/>
          <w:szCs w:val="24"/>
        </w:rPr>
      </w:pPr>
      <w:r w:rsidRPr="7E7405FD">
        <w:rPr>
          <w:rFonts w:ascii="Times New Roman" w:hAnsi="Times New Roman" w:eastAsia="Times New Roman" w:cs="Times New Roman"/>
          <w:sz w:val="24"/>
          <w:szCs w:val="24"/>
        </w:rPr>
        <w:t>Salangen kommune</w:t>
      </w:r>
    </w:p>
    <w:p w:rsidR="009F013C" w:rsidP="7E7405FD" w:rsidRDefault="009F013C" w14:paraId="5D6EAB6F" w14:textId="77777777">
      <w:pPr>
        <w:spacing w:after="0"/>
        <w:rPr>
          <w:rFonts w:ascii="Times New Roman" w:hAnsi="Times New Roman" w:eastAsia="Times New Roman" w:cs="Times New Roman"/>
          <w:sz w:val="24"/>
          <w:szCs w:val="24"/>
        </w:rPr>
      </w:pPr>
    </w:p>
    <w:p w:rsidR="5C02CEEA" w:rsidP="1C55F9E1" w:rsidRDefault="07A7BB6B" w14:paraId="499BBF29" w14:noSpellErr="1" w14:textId="47DDDF7A">
      <w:pPr>
        <w:spacing w:after="0"/>
        <w:rPr>
          <w:rFonts w:ascii="Times New Roman" w:hAnsi="Times New Roman" w:eastAsia="Times New Roman" w:cs="Times New Roman"/>
          <w:sz w:val="24"/>
          <w:szCs w:val="24"/>
        </w:rPr>
      </w:pPr>
      <w:r w:rsidRPr="1C55F9E1" w:rsidR="1C55F9E1">
        <w:rPr>
          <w:rFonts w:ascii="Times New Roman" w:hAnsi="Times New Roman" w:eastAsia="Times New Roman" w:cs="Times New Roman"/>
          <w:sz w:val="24"/>
          <w:szCs w:val="24"/>
        </w:rPr>
        <w:t>Reguleringsplan</w:t>
      </w:r>
      <w:r w:rsidRPr="1C55F9E1" w:rsidR="1C55F9E1">
        <w:rPr>
          <w:rFonts w:ascii="Times New Roman" w:hAnsi="Times New Roman" w:eastAsia="Times New Roman" w:cs="Times New Roman"/>
          <w:sz w:val="24"/>
          <w:szCs w:val="24"/>
        </w:rPr>
        <w:t>er</w:t>
      </w:r>
      <w:r w:rsidRPr="1C55F9E1" w:rsidR="1C55F9E1">
        <w:rPr>
          <w:rFonts w:ascii="Times New Roman" w:hAnsi="Times New Roman" w:eastAsia="Times New Roman" w:cs="Times New Roman"/>
          <w:sz w:val="24"/>
          <w:szCs w:val="24"/>
        </w:rPr>
        <w:t xml:space="preserve"> skiløyper, eksisterende løypenett. </w:t>
      </w:r>
    </w:p>
    <w:p w:rsidR="5C02CEEA" w:rsidP="1C55F9E1" w:rsidRDefault="07A7BB6B" w14:paraId="27998CF9" w14:textId="24DA0EAC">
      <w:pPr>
        <w:pStyle w:val="ListParagraph"/>
        <w:numPr>
          <w:ilvl w:val="0"/>
          <w:numId w:val="1"/>
        </w:numPr>
        <w:spacing w:after="0"/>
        <w:rPr>
          <w:sz w:val="24"/>
          <w:szCs w:val="24"/>
        </w:rPr>
      </w:pPr>
      <w:proofErr w:type="spellStart"/>
      <w:r w:rsidRPr="1C55F9E1" w:rsidR="1C55F9E1">
        <w:rPr>
          <w:rFonts w:ascii="Times New Roman" w:hAnsi="Times New Roman" w:eastAsia="Times New Roman" w:cs="Times New Roman"/>
          <w:sz w:val="24"/>
          <w:szCs w:val="24"/>
        </w:rPr>
        <w:t>Salangstrimtraséen</w:t>
      </w:r>
      <w:proofErr w:type="spellEnd"/>
      <w:r w:rsidRPr="1C55F9E1" w:rsidR="1C55F9E1">
        <w:rPr>
          <w:rFonts w:ascii="Times New Roman" w:hAnsi="Times New Roman" w:eastAsia="Times New Roman" w:cs="Times New Roman"/>
          <w:sz w:val="24"/>
          <w:szCs w:val="24"/>
        </w:rPr>
        <w:t xml:space="preserve"> sak 18/466</w:t>
      </w:r>
      <w:r w:rsidRPr="1C55F9E1" w:rsidR="1C55F9E1">
        <w:rPr>
          <w:rFonts w:ascii="Times New Roman" w:hAnsi="Times New Roman" w:eastAsia="Times New Roman" w:cs="Times New Roman"/>
          <w:sz w:val="24"/>
          <w:szCs w:val="24"/>
        </w:rPr>
        <w:t xml:space="preserve"> </w:t>
      </w:r>
      <w:proofErr w:type="spellStart"/>
      <w:r w:rsidRPr="1C55F9E1" w:rsidR="1C55F9E1">
        <w:rPr>
          <w:rFonts w:ascii="Times New Roman" w:hAnsi="Times New Roman" w:eastAsia="Times New Roman" w:cs="Times New Roman"/>
          <w:sz w:val="24"/>
          <w:szCs w:val="24"/>
        </w:rPr>
        <w:t>Planid</w:t>
      </w:r>
      <w:proofErr w:type="spellEnd"/>
      <w:r w:rsidRPr="1C55F9E1" w:rsidR="1C55F9E1">
        <w:rPr>
          <w:rFonts w:ascii="Times New Roman" w:hAnsi="Times New Roman" w:eastAsia="Times New Roman" w:cs="Times New Roman"/>
          <w:sz w:val="24"/>
          <w:szCs w:val="24"/>
        </w:rPr>
        <w:t xml:space="preserve"> 1923201802</w:t>
      </w:r>
    </w:p>
    <w:p w:rsidR="5C02CEEA" w:rsidP="1C55F9E1" w:rsidRDefault="07A7BB6B" w14:paraId="122B4F90" w14:textId="7D109F3F">
      <w:pPr>
        <w:pStyle w:val="ListParagraph"/>
        <w:numPr>
          <w:ilvl w:val="0"/>
          <w:numId w:val="1"/>
        </w:numPr>
        <w:spacing w:after="0"/>
        <w:rPr>
          <w:sz w:val="24"/>
          <w:szCs w:val="24"/>
        </w:rPr>
      </w:pPr>
      <w:proofErr w:type="spellStart"/>
      <w:r w:rsidRPr="1C55F9E1" w:rsidR="1C55F9E1">
        <w:rPr>
          <w:rFonts w:ascii="Times New Roman" w:hAnsi="Times New Roman" w:eastAsia="Times New Roman" w:cs="Times New Roman"/>
          <w:sz w:val="24"/>
          <w:szCs w:val="24"/>
        </w:rPr>
        <w:t>Sandbergan</w:t>
      </w:r>
      <w:proofErr w:type="spellEnd"/>
      <w:r w:rsidRPr="1C55F9E1" w:rsidR="1C55F9E1">
        <w:rPr>
          <w:rFonts w:ascii="Times New Roman" w:hAnsi="Times New Roman" w:eastAsia="Times New Roman" w:cs="Times New Roman"/>
          <w:sz w:val="24"/>
          <w:szCs w:val="24"/>
        </w:rPr>
        <w:t>-</w:t>
      </w:r>
      <w:r w:rsidRPr="1C55F9E1" w:rsidR="1C55F9E1">
        <w:rPr>
          <w:rFonts w:ascii="Times New Roman" w:hAnsi="Times New Roman" w:eastAsia="Times New Roman" w:cs="Times New Roman"/>
          <w:sz w:val="24"/>
          <w:szCs w:val="24"/>
        </w:rPr>
        <w:t>Seljeskog sak 18/467</w:t>
      </w:r>
      <w:r w:rsidRPr="1C55F9E1" w:rsidR="1C55F9E1">
        <w:rPr>
          <w:rFonts w:ascii="Times New Roman" w:hAnsi="Times New Roman" w:eastAsia="Times New Roman" w:cs="Times New Roman"/>
          <w:sz w:val="24"/>
          <w:szCs w:val="24"/>
        </w:rPr>
        <w:t xml:space="preserve"> </w:t>
      </w:r>
      <w:proofErr w:type="spellStart"/>
      <w:r w:rsidRPr="1C55F9E1" w:rsidR="1C55F9E1">
        <w:rPr>
          <w:rFonts w:ascii="Times New Roman" w:hAnsi="Times New Roman" w:eastAsia="Times New Roman" w:cs="Times New Roman"/>
          <w:sz w:val="24"/>
          <w:szCs w:val="24"/>
        </w:rPr>
        <w:t>Planid</w:t>
      </w:r>
      <w:proofErr w:type="spellEnd"/>
      <w:r w:rsidRPr="1C55F9E1" w:rsidR="1C55F9E1">
        <w:rPr>
          <w:rFonts w:ascii="Times New Roman" w:hAnsi="Times New Roman" w:eastAsia="Times New Roman" w:cs="Times New Roman"/>
          <w:sz w:val="24"/>
          <w:szCs w:val="24"/>
        </w:rPr>
        <w:t xml:space="preserve"> 1923201801</w:t>
      </w:r>
    </w:p>
    <w:p w:rsidR="5C02CEEA" w:rsidP="1C55F9E1" w:rsidRDefault="07A7BB6B" w14:paraId="02EE329F" w14:textId="337A5030">
      <w:pPr>
        <w:pStyle w:val="ListParagraph"/>
        <w:numPr>
          <w:ilvl w:val="0"/>
          <w:numId w:val="1"/>
        </w:numPr>
        <w:spacing w:after="0"/>
        <w:rPr>
          <w:sz w:val="24"/>
          <w:szCs w:val="24"/>
        </w:rPr>
      </w:pPr>
      <w:r w:rsidRPr="1C55F9E1" w:rsidR="1C55F9E1">
        <w:rPr>
          <w:rFonts w:ascii="Times New Roman" w:hAnsi="Times New Roman" w:eastAsia="Times New Roman" w:cs="Times New Roman"/>
          <w:sz w:val="24"/>
          <w:szCs w:val="24"/>
        </w:rPr>
        <w:t>Laberg</w:t>
      </w:r>
      <w:r w:rsidRPr="1C55F9E1" w:rsidR="1C55F9E1">
        <w:rPr>
          <w:rFonts w:ascii="Times New Roman" w:hAnsi="Times New Roman" w:eastAsia="Times New Roman" w:cs="Times New Roman"/>
          <w:sz w:val="24"/>
          <w:szCs w:val="24"/>
        </w:rPr>
        <w:t>-</w:t>
      </w:r>
      <w:proofErr w:type="spellStart"/>
      <w:r w:rsidRPr="1C55F9E1" w:rsidR="1C55F9E1">
        <w:rPr>
          <w:rFonts w:ascii="Times New Roman" w:hAnsi="Times New Roman" w:eastAsia="Times New Roman" w:cs="Times New Roman"/>
          <w:sz w:val="24"/>
          <w:szCs w:val="24"/>
        </w:rPr>
        <w:t>Einarmyra</w:t>
      </w:r>
      <w:proofErr w:type="spellEnd"/>
      <w:r w:rsidRPr="1C55F9E1" w:rsidR="1C55F9E1">
        <w:rPr>
          <w:rFonts w:ascii="Times New Roman" w:hAnsi="Times New Roman" w:eastAsia="Times New Roman" w:cs="Times New Roman"/>
          <w:sz w:val="24"/>
          <w:szCs w:val="24"/>
        </w:rPr>
        <w:t xml:space="preserve">  sak 18/468</w:t>
      </w:r>
      <w:r w:rsidRPr="1C55F9E1" w:rsidR="1C55F9E1">
        <w:rPr>
          <w:rFonts w:ascii="Times New Roman" w:hAnsi="Times New Roman" w:eastAsia="Times New Roman" w:cs="Times New Roman"/>
          <w:sz w:val="24"/>
          <w:szCs w:val="24"/>
        </w:rPr>
        <w:t xml:space="preserve"> </w:t>
      </w:r>
      <w:proofErr w:type="spellStart"/>
      <w:r w:rsidRPr="1C55F9E1" w:rsidR="1C55F9E1">
        <w:rPr>
          <w:rFonts w:ascii="Times New Roman" w:hAnsi="Times New Roman" w:eastAsia="Times New Roman" w:cs="Times New Roman"/>
          <w:sz w:val="24"/>
          <w:szCs w:val="24"/>
        </w:rPr>
        <w:t>Planid</w:t>
      </w:r>
      <w:proofErr w:type="spellEnd"/>
      <w:r w:rsidRPr="1C55F9E1" w:rsidR="1C55F9E1">
        <w:rPr>
          <w:rFonts w:ascii="Times New Roman" w:hAnsi="Times New Roman" w:eastAsia="Times New Roman" w:cs="Times New Roman"/>
          <w:sz w:val="24"/>
          <w:szCs w:val="24"/>
        </w:rPr>
        <w:t xml:space="preserve"> 1923201803</w:t>
      </w:r>
    </w:p>
    <w:p w:rsidR="5C02CEEA" w:rsidP="07A7BB6B" w:rsidRDefault="5C02CEEA" w14:paraId="62742AF2" w14:textId="12A9362F">
      <w:pPr>
        <w:spacing w:after="0"/>
        <w:rPr>
          <w:rFonts w:ascii="Times New Roman" w:hAnsi="Times New Roman" w:eastAsia="Times New Roman" w:cs="Times New Roman"/>
          <w:sz w:val="28"/>
          <w:szCs w:val="28"/>
        </w:rPr>
      </w:pPr>
    </w:p>
    <w:p w:rsidR="5C02CEEA" w:rsidP="7E7405FD" w:rsidRDefault="7E7405FD" w14:paraId="27AB6237" w14:textId="7DE9E961">
      <w:pPr>
        <w:spacing w:after="0"/>
        <w:rPr>
          <w:rFonts w:ascii="Times New Roman" w:hAnsi="Times New Roman" w:eastAsia="Times New Roman" w:cs="Times New Roman"/>
          <w:sz w:val="24"/>
          <w:szCs w:val="24"/>
        </w:rPr>
      </w:pPr>
      <w:r w:rsidRPr="7E7405FD">
        <w:rPr>
          <w:rFonts w:ascii="Times New Roman" w:hAnsi="Times New Roman" w:eastAsia="Times New Roman" w:cs="Times New Roman"/>
          <w:sz w:val="24"/>
          <w:szCs w:val="24"/>
          <w:u w:val="single"/>
        </w:rPr>
        <w:t>Planprogram</w:t>
      </w:r>
      <w:r w:rsidR="5C02CEEA">
        <w:br/>
      </w:r>
      <w:r w:rsidRPr="7E7405FD">
        <w:rPr>
          <w:rFonts w:ascii="Times New Roman" w:hAnsi="Times New Roman" w:eastAsia="Times New Roman" w:cs="Times New Roman"/>
          <w:sz w:val="24"/>
          <w:szCs w:val="24"/>
        </w:rPr>
        <w:t>I hht. Plan- og bygningslovens (PBL) §12-9 skal det for reguleringsplaner som kan få vesentlige virkninger for miljø og samfunn utarbeides planprogram etter reglene i lovens §4-1.</w:t>
      </w:r>
    </w:p>
    <w:p w:rsidR="3FC94308" w:rsidP="44D695CF" w:rsidRDefault="07A7BB6B" w14:paraId="2509B552" w14:noSpellErr="1" w14:textId="0C52A879">
      <w:pPr>
        <w:spacing w:after="0" w:line="300" w:lineRule="auto"/>
        <w:rPr>
          <w:rFonts w:ascii="Times New Roman" w:hAnsi="Times New Roman" w:eastAsia="Times New Roman" w:cs="Times New Roman"/>
          <w:color w:val="000000" w:themeColor="text1" w:themeTint="FF" w:themeShade="FF"/>
          <w:sz w:val="24"/>
          <w:szCs w:val="24"/>
        </w:rPr>
      </w:pPr>
      <w:r w:rsidRPr="44D695CF" w:rsidR="44D695CF">
        <w:rPr>
          <w:rFonts w:ascii="Times New Roman" w:hAnsi="Times New Roman" w:eastAsia="Times New Roman" w:cs="Times New Roman"/>
          <w:sz w:val="24"/>
          <w:szCs w:val="24"/>
        </w:rPr>
        <w:t xml:space="preserve">Tiltakene som skal reguleres er godt etablerte skiløyper som har vært preparert maskinelt med snøscooter og senere tråkkemaskin siden midten av 1970-tallet og frem til i dag. </w:t>
      </w:r>
      <w:r w:rsidRPr="44D695CF" w:rsidR="44D695CF">
        <w:rPr>
          <w:rFonts w:ascii="Times New Roman" w:hAnsi="Times New Roman" w:eastAsia="Times New Roman" w:cs="Times New Roman"/>
          <w:color w:val="000000" w:themeColor="text1" w:themeTint="FF" w:themeShade="FF"/>
          <w:sz w:val="24"/>
          <w:szCs w:val="24"/>
        </w:rPr>
        <w:t>Det er et etablert løypenett som skal reguleres. Løypenettet har vært benyttet både til rekreasjon, trening og konkurranse for både kommunens og regionens befolkning. Det vil ikke være behov for å gjøre noen form for naturinngrep bortsett fra jevnlig kvisting og merking av traséene (utføres allerede i dag). Alle traseene er klargjort for bruk av tidsriktige maskiner for preparering av løypene. All kjøring vil foregå på vinteren på et godt snølag, og vil således ikke sette spor i naturen.</w:t>
      </w:r>
    </w:p>
    <w:p w:rsidR="3FC94308" w:rsidP="07A7BB6B" w:rsidRDefault="07A7BB6B" w14:paraId="3812A8C9" w14:textId="1524CFF1">
      <w:pPr>
        <w:spacing w:after="0" w:line="300" w:lineRule="auto"/>
        <w:rPr>
          <w:rFonts w:ascii="Times New Roman" w:hAnsi="Times New Roman" w:eastAsia="Times New Roman" w:cs="Times New Roman"/>
          <w:color w:val="000000" w:themeColor="text1"/>
          <w:sz w:val="24"/>
          <w:szCs w:val="24"/>
        </w:rPr>
      </w:pPr>
      <w:r w:rsidRPr="07A7BB6B">
        <w:rPr>
          <w:rFonts w:ascii="Times New Roman" w:hAnsi="Times New Roman" w:eastAsia="Times New Roman" w:cs="Times New Roman"/>
          <w:color w:val="000000" w:themeColor="text1"/>
          <w:sz w:val="24"/>
          <w:szCs w:val="24"/>
        </w:rPr>
        <w:t xml:space="preserve">Det er allerede etablerte løypenett som skal reguleres. Den eldste traséen, Salangstrimmen, har 40-års jubileum i 2019, og har derfor vært tråkket i over 40 år. De første årene med snøscooter, fra 2001 med tråkkemaskin. Salangstrimmen har også et par år vært arrangert fra Seljeskogen langs Høgdaløypa mot Sjøvegan, med retur tilbake til Seljeskogen. </w:t>
      </w:r>
      <w:r w:rsidRPr="07A7BB6B">
        <w:rPr>
          <w:rFonts w:ascii="Times New Roman" w:hAnsi="Times New Roman" w:eastAsia="Times New Roman" w:cs="Times New Roman"/>
          <w:color w:val="000000" w:themeColor="text1"/>
        </w:rPr>
        <w:t>Traséen</w:t>
      </w:r>
      <w:r w:rsidRPr="07A7BB6B">
        <w:rPr>
          <w:rFonts w:ascii="Times New Roman" w:hAnsi="Times New Roman" w:eastAsia="Times New Roman" w:cs="Times New Roman"/>
          <w:color w:val="000000" w:themeColor="text1"/>
          <w:sz w:val="24"/>
          <w:szCs w:val="24"/>
        </w:rPr>
        <w:t xml:space="preserve"> Seljeskogen - Øvre Salangen er 21 km lang.</w:t>
      </w:r>
    </w:p>
    <w:p w:rsidR="3FC94308" w:rsidP="07A7BB6B" w:rsidRDefault="07A7BB6B" w14:paraId="0F57242F" w14:textId="123E7EDD">
      <w:pPr>
        <w:spacing w:after="0" w:line="300" w:lineRule="auto"/>
        <w:rPr>
          <w:rFonts w:ascii="Times New Roman" w:hAnsi="Times New Roman" w:eastAsia="Times New Roman" w:cs="Times New Roman"/>
          <w:color w:val="000000" w:themeColor="text1"/>
          <w:sz w:val="24"/>
          <w:szCs w:val="24"/>
        </w:rPr>
      </w:pPr>
      <w:r w:rsidRPr="07A7BB6B">
        <w:rPr>
          <w:rFonts w:ascii="Times New Roman" w:hAnsi="Times New Roman" w:eastAsia="Times New Roman" w:cs="Times New Roman"/>
          <w:color w:val="000000" w:themeColor="text1"/>
          <w:sz w:val="24"/>
          <w:szCs w:val="24"/>
        </w:rPr>
        <w:t xml:space="preserve">De andre traséene, som har vært preparert og tilrettelagt for trim, helse og trivsel, er traséene Sandbergan - Snauhågen og Snauhågen - Seljeskog. Seljeskog-Sandbergan har vært tråkket med snøscooter og senere tråkkemaskin fra tidlig på 90-tallet. </w:t>
      </w:r>
    </w:p>
    <w:p w:rsidR="11C8DCAC" w:rsidP="07A7BB6B" w:rsidRDefault="07A7BB6B" w14:paraId="7C3EF5C6" w14:textId="03A79713">
      <w:pPr>
        <w:spacing w:after="0" w:line="300" w:lineRule="auto"/>
        <w:rPr>
          <w:rFonts w:ascii="Times New Roman" w:hAnsi="Times New Roman" w:eastAsia="Times New Roman" w:cs="Times New Roman"/>
          <w:color w:val="000000" w:themeColor="text1"/>
          <w:sz w:val="24"/>
          <w:szCs w:val="24"/>
        </w:rPr>
      </w:pPr>
      <w:r w:rsidRPr="07A7BB6B">
        <w:rPr>
          <w:rFonts w:ascii="Times New Roman" w:hAnsi="Times New Roman" w:eastAsia="Times New Roman" w:cs="Times New Roman"/>
          <w:color w:val="000000" w:themeColor="text1"/>
          <w:sz w:val="24"/>
          <w:szCs w:val="24"/>
        </w:rPr>
        <w:t>Traséen Sandbergan - Snauhågen er 7,5 km lang. Høgdarunden er ca 5 km lang.</w:t>
      </w:r>
    </w:p>
    <w:p w:rsidR="3FC94308" w:rsidP="07A7BB6B" w:rsidRDefault="07A7BB6B" w14:paraId="764683B2" w14:textId="7DA2B34E">
      <w:pPr>
        <w:spacing w:after="0" w:line="300" w:lineRule="auto"/>
        <w:rPr>
          <w:rFonts w:ascii="Times New Roman" w:hAnsi="Times New Roman" w:eastAsia="Times New Roman" w:cs="Times New Roman"/>
          <w:color w:val="000000" w:themeColor="text1"/>
          <w:sz w:val="24"/>
          <w:szCs w:val="24"/>
        </w:rPr>
      </w:pPr>
      <w:r w:rsidRPr="07A7BB6B">
        <w:rPr>
          <w:rFonts w:ascii="Times New Roman" w:hAnsi="Times New Roman" w:eastAsia="Times New Roman" w:cs="Times New Roman"/>
          <w:color w:val="000000" w:themeColor="text1"/>
          <w:sz w:val="24"/>
          <w:szCs w:val="24"/>
        </w:rPr>
        <w:t>Den nyeste traséen som ble åpnet vinteren 2018 er traséen Laberg-Einarmyra som er en del av den regionale krigsminneløypen fra Sjøvegan til Tennevoll. Denne traséen er en lett tilgjengelig løype med tre start- og sluttpunkter, Laberg i Salangen, Fjellkysten i Lavangen og Einarmyra på Lavangseidet.</w:t>
      </w:r>
    </w:p>
    <w:p w:rsidR="11C8DCAC" w:rsidP="07A7BB6B" w:rsidRDefault="07A7BB6B" w14:paraId="33BB7967" w14:textId="49ECE6FA">
      <w:pPr>
        <w:spacing w:after="0" w:line="300" w:lineRule="auto"/>
        <w:rPr>
          <w:rFonts w:ascii="Times New Roman" w:hAnsi="Times New Roman" w:eastAsia="Times New Roman" w:cs="Times New Roman"/>
          <w:color w:val="000000" w:themeColor="text1"/>
          <w:sz w:val="24"/>
          <w:szCs w:val="24"/>
        </w:rPr>
      </w:pPr>
      <w:r w:rsidRPr="07A7BB6B">
        <w:rPr>
          <w:rFonts w:ascii="Times New Roman" w:hAnsi="Times New Roman" w:eastAsia="Times New Roman" w:cs="Times New Roman"/>
          <w:color w:val="000000" w:themeColor="text1"/>
          <w:sz w:val="24"/>
          <w:szCs w:val="24"/>
        </w:rPr>
        <w:t>Traséen Laberg – Einarmyra er omlag 7,5 km lang.</w:t>
      </w:r>
    </w:p>
    <w:p w:rsidR="07A7BB6B" w:rsidP="07A7BB6B" w:rsidRDefault="07A7BB6B" w14:paraId="1BE96248" w14:textId="308A32B3">
      <w:pPr>
        <w:spacing w:after="0" w:line="300" w:lineRule="auto"/>
        <w:rPr>
          <w:rFonts w:ascii="Times New Roman" w:hAnsi="Times New Roman" w:eastAsia="Times New Roman" w:cs="Times New Roman"/>
          <w:color w:val="000000" w:themeColor="text1"/>
          <w:sz w:val="24"/>
          <w:szCs w:val="24"/>
        </w:rPr>
      </w:pPr>
    </w:p>
    <w:p w:rsidR="48B15FDE" w:rsidP="44D695CF" w:rsidRDefault="07A7BB6B" w14:paraId="4F819847" w14:textId="6EED3E74">
      <w:pPr>
        <w:spacing w:after="0" w:line="300" w:lineRule="auto"/>
        <w:rPr>
          <w:rFonts w:ascii="Times New Roman" w:hAnsi="Times New Roman" w:eastAsia="Times New Roman" w:cs="Times New Roman"/>
          <w:color w:val="000000" w:themeColor="text1" w:themeTint="FF" w:themeShade="FF"/>
          <w:sz w:val="24"/>
          <w:szCs w:val="24"/>
        </w:rPr>
      </w:pPr>
      <w:r w:rsidRPr="44D695CF" w:rsidR="44D695CF">
        <w:rPr>
          <w:rFonts w:ascii="Times New Roman" w:hAnsi="Times New Roman" w:eastAsia="Times New Roman" w:cs="Times New Roman"/>
          <w:color w:val="000000" w:themeColor="text1" w:themeTint="FF" w:themeShade="FF"/>
          <w:sz w:val="24"/>
          <w:szCs w:val="24"/>
        </w:rPr>
        <w:t>De fleste t</w:t>
      </w:r>
      <w:r w:rsidRPr="44D695CF" w:rsidR="44D695CF">
        <w:rPr>
          <w:rFonts w:ascii="Times New Roman" w:hAnsi="Times New Roman" w:eastAsia="Times New Roman" w:cs="Times New Roman"/>
          <w:color w:val="000000" w:themeColor="text1" w:themeTint="FF" w:themeShade="FF"/>
          <w:sz w:val="24"/>
          <w:szCs w:val="24"/>
        </w:rPr>
        <w:t xml:space="preserve">raséene som skal reguleres følger i stor grad tidligere opparbeidede stier eller ferdselsveier, og noen følger også moderne skogsbilveier. </w:t>
      </w:r>
    </w:p>
    <w:p w:rsidR="00143C56" w:rsidP="11C8DCAC" w:rsidRDefault="00143C56" w14:paraId="727034CF" w14:textId="77777777">
      <w:pPr>
        <w:spacing w:after="0"/>
        <w:rPr>
          <w:rFonts w:ascii="Times New Roman" w:hAnsi="Times New Roman" w:eastAsia="Times New Roman" w:cs="Times New Roman"/>
          <w:color w:val="000000" w:themeColor="text1"/>
          <w:sz w:val="24"/>
          <w:szCs w:val="24"/>
        </w:rPr>
      </w:pPr>
    </w:p>
    <w:p w:rsidR="3FC94308" w:rsidP="11C8DCAC" w:rsidRDefault="11C8DCAC" w14:paraId="749F9806" w14:textId="61DCE5FE">
      <w:pPr>
        <w:spacing w:after="0"/>
        <w:rPr>
          <w:rFonts w:ascii="Times New Roman" w:hAnsi="Times New Roman" w:eastAsia="Times New Roman" w:cs="Times New Roman"/>
          <w:sz w:val="24"/>
          <w:szCs w:val="24"/>
        </w:rPr>
      </w:pPr>
      <w:r w:rsidRPr="11C8DCAC">
        <w:rPr>
          <w:rFonts w:ascii="Times New Roman" w:hAnsi="Times New Roman" w:eastAsia="Times New Roman" w:cs="Times New Roman"/>
          <w:sz w:val="24"/>
          <w:szCs w:val="24"/>
        </w:rPr>
        <w:t>Ut fra mange års bruk av løypenettet til rekreasjon, trim og trivsel, samt at løypenettet følger gamle ferdselsveier, stier og nyere skogsbilveier vurderes det at reguleringen ikke vil få vesentlige virkninger for miljø og samfunn etter reglene i PBL §4-1.</w:t>
      </w:r>
    </w:p>
    <w:p w:rsidR="00143C56" w:rsidP="30B05887" w:rsidRDefault="00143C56" w14:paraId="7FD92036" w14:textId="77777777">
      <w:pPr>
        <w:spacing w:after="0"/>
        <w:rPr>
          <w:rFonts w:ascii="Times New Roman" w:hAnsi="Times New Roman" w:eastAsia="Times New Roman" w:cs="Times New Roman"/>
          <w:b/>
          <w:bCs/>
          <w:sz w:val="28"/>
          <w:szCs w:val="28"/>
          <w:u w:val="single"/>
        </w:rPr>
      </w:pPr>
    </w:p>
    <w:p w:rsidR="00143C56" w:rsidP="30B05887" w:rsidRDefault="00143C56" w14:paraId="22AA15D5" w14:textId="77777777">
      <w:pPr>
        <w:spacing w:after="0"/>
        <w:rPr>
          <w:rFonts w:ascii="Times New Roman" w:hAnsi="Times New Roman" w:eastAsia="Times New Roman" w:cs="Times New Roman"/>
          <w:b/>
          <w:bCs/>
          <w:sz w:val="28"/>
          <w:szCs w:val="28"/>
          <w:u w:val="single"/>
        </w:rPr>
      </w:pPr>
    </w:p>
    <w:p w:rsidR="3FC94308" w:rsidP="30B05887" w:rsidRDefault="30B05887" w14:paraId="59F88485" w14:textId="47B5C096">
      <w:pPr>
        <w:spacing w:after="0"/>
        <w:rPr>
          <w:rFonts w:ascii="Times New Roman" w:hAnsi="Times New Roman" w:eastAsia="Times New Roman" w:cs="Times New Roman"/>
          <w:b/>
          <w:bCs/>
          <w:sz w:val="28"/>
          <w:szCs w:val="28"/>
          <w:u w:val="single"/>
        </w:rPr>
      </w:pPr>
      <w:r w:rsidRPr="30B05887">
        <w:rPr>
          <w:rFonts w:ascii="Times New Roman" w:hAnsi="Times New Roman" w:eastAsia="Times New Roman" w:cs="Times New Roman"/>
          <w:b/>
          <w:bCs/>
          <w:sz w:val="28"/>
          <w:szCs w:val="28"/>
          <w:u w:val="single"/>
        </w:rPr>
        <w:t>Vurdering av om det foreligger virkning etter KU-forskriften</w:t>
      </w:r>
    </w:p>
    <w:p w:rsidR="30B05887" w:rsidP="30B05887" w:rsidRDefault="30B05887" w14:paraId="49647517" w14:textId="46D4B3B0">
      <w:pPr>
        <w:spacing w:after="0"/>
        <w:rPr>
          <w:rFonts w:ascii="Times New Roman" w:hAnsi="Times New Roman" w:eastAsia="Times New Roman" w:cs="Times New Roman"/>
          <w:b/>
          <w:bCs/>
          <w:color w:val="000000" w:themeColor="text1"/>
          <w:sz w:val="28"/>
          <w:szCs w:val="28"/>
        </w:rPr>
      </w:pPr>
    </w:p>
    <w:p w:rsidR="3FC94308" w:rsidP="30B05887" w:rsidRDefault="30B05887" w14:paraId="1363DD65" w14:textId="5BED29C1">
      <w:pPr>
        <w:spacing w:after="0"/>
        <w:rPr>
          <w:rFonts w:ascii="Times New Roman" w:hAnsi="Times New Roman" w:eastAsia="Times New Roman" w:cs="Times New Roman"/>
          <w:color w:val="000000" w:themeColor="text1"/>
          <w:sz w:val="24"/>
          <w:szCs w:val="24"/>
        </w:rPr>
      </w:pPr>
      <w:r w:rsidRPr="30B05887">
        <w:rPr>
          <w:rFonts w:ascii="Times New Roman" w:hAnsi="Times New Roman" w:eastAsia="Times New Roman" w:cs="Times New Roman"/>
          <w:b/>
          <w:bCs/>
          <w:color w:val="000000" w:themeColor="text1"/>
          <w:sz w:val="28"/>
          <w:szCs w:val="28"/>
        </w:rPr>
        <w:t>Vurdering av om det foreligger virkning etter KU-forskriftens §6:</w:t>
      </w:r>
      <w:r w:rsidR="3FC94308">
        <w:br/>
      </w:r>
      <w:r w:rsidRPr="30B05887">
        <w:rPr>
          <w:rFonts w:ascii="Times New Roman" w:hAnsi="Times New Roman" w:eastAsia="Times New Roman" w:cs="Times New Roman"/>
          <w:color w:val="000000" w:themeColor="text1"/>
          <w:sz w:val="24"/>
          <w:szCs w:val="24"/>
        </w:rPr>
        <w:t>Følgende planer og tiltak skal alltid konsekvensutredes og ha planprogram eller melding:</w:t>
      </w:r>
      <w:r w:rsidR="3FC94308">
        <w:br/>
      </w:r>
      <w:r w:rsidRPr="30B05887">
        <w:rPr>
          <w:rFonts w:ascii="Times New Roman" w:hAnsi="Times New Roman" w:eastAsia="Times New Roman" w:cs="Times New Roman"/>
          <w:color w:val="000000" w:themeColor="text1"/>
          <w:sz w:val="24"/>
          <w:szCs w:val="24"/>
        </w:rPr>
        <w:t>a) kommuneplanens arealdel etter §11-5 og regionale planer etter PBL §8-1, kommunedelplaner etter §11-1, og områdereguleringer etter §12-2 når planene fastsetter rammer for tiltak i vedlegg 1 og 11.</w:t>
      </w:r>
      <w:r w:rsidR="3FC94308">
        <w:br/>
      </w:r>
      <w:r w:rsidRPr="30B05887">
        <w:rPr>
          <w:rFonts w:ascii="Times New Roman" w:hAnsi="Times New Roman" w:eastAsia="Times New Roman" w:cs="Times New Roman"/>
          <w:color w:val="000000" w:themeColor="text1"/>
          <w:sz w:val="24"/>
          <w:szCs w:val="24"/>
        </w:rPr>
        <w:t>b) reguleringsplaner etter PBL for tiltak i vedlegg 1. Unntatt fra dette er reguleringsplaner der det konkrete tiltaket er konsekvensutredet i en tidligere plan og der reguleringsplanen er i samsvar med denne tidligere planen.</w:t>
      </w:r>
      <w:r w:rsidR="3FC94308">
        <w:br/>
      </w:r>
      <w:r w:rsidRPr="30B05887">
        <w:rPr>
          <w:rFonts w:ascii="Times New Roman" w:hAnsi="Times New Roman" w:eastAsia="Times New Roman" w:cs="Times New Roman"/>
          <w:color w:val="000000" w:themeColor="text1"/>
          <w:sz w:val="24"/>
          <w:szCs w:val="24"/>
        </w:rPr>
        <w:t>c) tiltak i vedlegg 1 som behandles etter andre lover enn PBL.</w:t>
      </w:r>
    </w:p>
    <w:p w:rsidR="30B05887" w:rsidP="30B05887" w:rsidRDefault="30B05887" w14:paraId="74518360" w14:textId="52E1A367">
      <w:pPr>
        <w:spacing w:after="0"/>
        <w:rPr>
          <w:rFonts w:ascii="Times New Roman" w:hAnsi="Times New Roman" w:eastAsia="Times New Roman" w:cs="Times New Roman"/>
          <w:b/>
          <w:bCs/>
          <w:color w:val="000000" w:themeColor="text1"/>
          <w:sz w:val="24"/>
          <w:szCs w:val="24"/>
        </w:rPr>
      </w:pPr>
    </w:p>
    <w:p w:rsidR="3FC94308" w:rsidP="30B05887" w:rsidRDefault="30B05887" w14:paraId="7C3E2418" w14:textId="4441A543">
      <w:pPr>
        <w:spacing w:after="0"/>
        <w:rPr>
          <w:rFonts w:ascii="Times New Roman" w:hAnsi="Times New Roman" w:eastAsia="Times New Roman" w:cs="Times New Roman"/>
          <w:b/>
          <w:bCs/>
          <w:color w:val="000000" w:themeColor="text1"/>
          <w:sz w:val="24"/>
          <w:szCs w:val="24"/>
        </w:rPr>
      </w:pPr>
      <w:r w:rsidRPr="30B05887">
        <w:rPr>
          <w:rFonts w:ascii="Times New Roman" w:hAnsi="Times New Roman" w:eastAsia="Times New Roman" w:cs="Times New Roman"/>
          <w:b/>
          <w:bCs/>
          <w:color w:val="000000" w:themeColor="text1"/>
          <w:sz w:val="24"/>
          <w:szCs w:val="24"/>
        </w:rPr>
        <w:t>Vurdering: Regulering av eksisterende skiløyper faller ikke inn under denne bestemmelsen.</w:t>
      </w:r>
    </w:p>
    <w:p w:rsidR="3FC94308" w:rsidP="30B05887" w:rsidRDefault="3FC94308" w14:paraId="0C44E8C1" w14:textId="194960B9">
      <w:pPr>
        <w:spacing w:after="0"/>
        <w:rPr>
          <w:rFonts w:ascii="Times New Roman" w:hAnsi="Times New Roman" w:eastAsia="Times New Roman" w:cs="Times New Roman"/>
          <w:b/>
          <w:bCs/>
          <w:color w:val="000000" w:themeColor="text1"/>
          <w:sz w:val="24"/>
          <w:szCs w:val="24"/>
        </w:rPr>
      </w:pPr>
    </w:p>
    <w:p w:rsidR="30B05887" w:rsidP="30B05887" w:rsidRDefault="30B05887" w14:paraId="02FCF38E" w14:textId="702BD2A8">
      <w:pPr>
        <w:spacing w:after="0"/>
        <w:rPr>
          <w:rFonts w:ascii="Times New Roman" w:hAnsi="Times New Roman" w:eastAsia="Times New Roman" w:cs="Times New Roman"/>
          <w:b/>
          <w:bCs/>
          <w:color w:val="000000" w:themeColor="text1"/>
          <w:sz w:val="24"/>
          <w:szCs w:val="24"/>
        </w:rPr>
      </w:pPr>
    </w:p>
    <w:p w:rsidR="3FC94308" w:rsidP="30B05887" w:rsidRDefault="30B05887" w14:paraId="1C8231E6" w14:textId="42C30C85">
      <w:pPr>
        <w:spacing w:after="0" w:line="300" w:lineRule="auto"/>
        <w:rPr>
          <w:rFonts w:ascii="Times New Roman" w:hAnsi="Times New Roman" w:eastAsia="Times New Roman" w:cs="Times New Roman"/>
          <w:color w:val="000000" w:themeColor="text1"/>
          <w:sz w:val="24"/>
          <w:szCs w:val="24"/>
        </w:rPr>
      </w:pPr>
      <w:r w:rsidRPr="30B05887">
        <w:rPr>
          <w:rFonts w:ascii="Times New Roman" w:hAnsi="Times New Roman" w:eastAsia="Times New Roman" w:cs="Times New Roman"/>
          <w:b/>
          <w:bCs/>
          <w:color w:val="000000" w:themeColor="text1"/>
          <w:sz w:val="28"/>
          <w:szCs w:val="28"/>
        </w:rPr>
        <w:t>Vurdering av om det foreligger virkning etter KU-forskriftens §8:</w:t>
      </w:r>
      <w:r w:rsidRPr="30B05887">
        <w:rPr>
          <w:rFonts w:ascii="Times New Roman" w:hAnsi="Times New Roman" w:eastAsia="Times New Roman" w:cs="Times New Roman"/>
          <w:color w:val="000000" w:themeColor="text1"/>
          <w:sz w:val="24"/>
          <w:szCs w:val="24"/>
        </w:rPr>
        <w:t xml:space="preserve"> </w:t>
      </w:r>
    </w:p>
    <w:p w:rsidR="3FC94308" w:rsidP="30B05887" w:rsidRDefault="30B05887" w14:paraId="3D489285" w14:textId="09188521">
      <w:pPr>
        <w:spacing w:after="0" w:line="300" w:lineRule="auto"/>
        <w:rPr>
          <w:rFonts w:ascii="Times New Roman" w:hAnsi="Times New Roman" w:eastAsia="Times New Roman" w:cs="Times New Roman"/>
          <w:color w:val="000000" w:themeColor="text1"/>
          <w:sz w:val="24"/>
          <w:szCs w:val="24"/>
        </w:rPr>
      </w:pPr>
      <w:r w:rsidRPr="30B05887">
        <w:rPr>
          <w:rFonts w:ascii="Times New Roman" w:hAnsi="Times New Roman" w:eastAsia="Times New Roman" w:cs="Times New Roman"/>
          <w:color w:val="000000" w:themeColor="text1"/>
          <w:sz w:val="24"/>
          <w:szCs w:val="24"/>
        </w:rPr>
        <w:t>Planer og tiltak som skal konsekvensutredes hvis de kan få vesentlig virkninger for miljø eller samfunn.</w:t>
      </w:r>
      <w:r w:rsidR="3FC94308">
        <w:br/>
      </w:r>
      <w:r w:rsidRPr="30B05887">
        <w:rPr>
          <w:rFonts w:ascii="Times New Roman" w:hAnsi="Times New Roman" w:eastAsia="Times New Roman" w:cs="Times New Roman"/>
          <w:color w:val="000000" w:themeColor="text1"/>
          <w:sz w:val="24"/>
          <w:szCs w:val="24"/>
        </w:rPr>
        <w:t>Følgende planer og tiltak skal konsekvensutredes hvis de kan få vesentlige virkninger etter §10, men ikke ha planprogram eller melding:</w:t>
      </w:r>
      <w:r w:rsidR="3FC94308">
        <w:br/>
      </w:r>
      <w:r w:rsidRPr="30B05887">
        <w:rPr>
          <w:rFonts w:ascii="Times New Roman" w:hAnsi="Times New Roman" w:eastAsia="Times New Roman" w:cs="Times New Roman"/>
          <w:color w:val="000000" w:themeColor="text1"/>
          <w:sz w:val="24"/>
          <w:szCs w:val="24"/>
        </w:rPr>
        <w:t>a) reguleringsplaner for tiltak i vedlegg 11. Unntatt dette er reguleringsplaner der det konkrete tiltaket er konsekvensutredet i en tidligere plan og der reguleringsplanen er i samsvar med denne tidligere planen.</w:t>
      </w:r>
      <w:r w:rsidR="3FC94308">
        <w:br/>
      </w:r>
      <w:r w:rsidRPr="30B05887">
        <w:rPr>
          <w:rFonts w:ascii="Times New Roman" w:hAnsi="Times New Roman" w:eastAsia="Times New Roman" w:cs="Times New Roman"/>
          <w:color w:val="000000" w:themeColor="text1"/>
          <w:sz w:val="24"/>
          <w:szCs w:val="24"/>
        </w:rPr>
        <w:t>b) tiltak i vedlegg 11 som behandles etter en annen lov enn PBL.</w:t>
      </w:r>
    </w:p>
    <w:p w:rsidR="30B05887" w:rsidP="30B05887" w:rsidRDefault="30B05887" w14:paraId="467AA3A9" w14:textId="2D3BA41F">
      <w:pPr>
        <w:spacing w:after="0" w:line="300" w:lineRule="auto"/>
        <w:rPr>
          <w:rFonts w:ascii="Times New Roman" w:hAnsi="Times New Roman" w:eastAsia="Times New Roman" w:cs="Times New Roman"/>
          <w:b/>
          <w:bCs/>
          <w:color w:val="000000" w:themeColor="text1"/>
          <w:sz w:val="24"/>
          <w:szCs w:val="24"/>
        </w:rPr>
      </w:pPr>
    </w:p>
    <w:p w:rsidR="3FC94308" w:rsidP="30B05887" w:rsidRDefault="30B05887" w14:paraId="1685350B" w14:textId="4F9F77D3">
      <w:pPr>
        <w:spacing w:after="0" w:line="300" w:lineRule="auto"/>
        <w:rPr>
          <w:rFonts w:ascii="Times New Roman" w:hAnsi="Times New Roman" w:eastAsia="Times New Roman" w:cs="Times New Roman"/>
          <w:color w:val="000000" w:themeColor="text1"/>
          <w:sz w:val="24"/>
          <w:szCs w:val="24"/>
        </w:rPr>
      </w:pPr>
      <w:r w:rsidRPr="30B05887">
        <w:rPr>
          <w:rFonts w:ascii="Times New Roman" w:hAnsi="Times New Roman" w:eastAsia="Times New Roman" w:cs="Times New Roman"/>
          <w:b/>
          <w:bCs/>
          <w:color w:val="000000" w:themeColor="text1"/>
          <w:sz w:val="24"/>
          <w:szCs w:val="24"/>
        </w:rPr>
        <w:t>Vurdering: Regulering av allerede eksisterende skiløyper faller ikke inn under denne bestemmelsen.</w:t>
      </w:r>
      <w:r w:rsidRPr="30B05887">
        <w:rPr>
          <w:rFonts w:ascii="Times New Roman" w:hAnsi="Times New Roman" w:eastAsia="Times New Roman" w:cs="Times New Roman"/>
          <w:color w:val="000000" w:themeColor="text1"/>
          <w:sz w:val="24"/>
          <w:szCs w:val="24"/>
        </w:rPr>
        <w:t xml:space="preserve"> </w:t>
      </w:r>
    </w:p>
    <w:p w:rsidR="3FC94308" w:rsidP="7E7405FD" w:rsidRDefault="3FC94308" w14:paraId="6C2B4C91" w14:textId="2D84C4B3">
      <w:pPr>
        <w:spacing w:after="0" w:line="300" w:lineRule="auto"/>
        <w:rPr>
          <w:rFonts w:ascii="Times New Roman" w:hAnsi="Times New Roman" w:eastAsia="Times New Roman" w:cs="Times New Roman"/>
          <w:color w:val="000000" w:themeColor="text1"/>
          <w:sz w:val="24"/>
          <w:szCs w:val="24"/>
        </w:rPr>
      </w:pPr>
    </w:p>
    <w:p w:rsidR="30B05887" w:rsidP="30B05887" w:rsidRDefault="30B05887" w14:paraId="1470F108" w14:textId="524F8F4D">
      <w:pPr>
        <w:spacing w:after="0" w:line="300" w:lineRule="auto"/>
        <w:rPr>
          <w:rFonts w:ascii="Times New Roman" w:hAnsi="Times New Roman" w:eastAsia="Times New Roman" w:cs="Times New Roman"/>
          <w:b/>
          <w:bCs/>
          <w:color w:val="000000" w:themeColor="text1"/>
          <w:sz w:val="28"/>
          <w:szCs w:val="28"/>
        </w:rPr>
      </w:pPr>
    </w:p>
    <w:p w:rsidR="3FC94308" w:rsidP="30B05887" w:rsidRDefault="30B05887" w14:paraId="67AA5F57" w14:textId="5EC1D6C7">
      <w:pPr>
        <w:spacing w:after="0" w:line="300" w:lineRule="auto"/>
        <w:rPr>
          <w:rFonts w:ascii="Times New Roman" w:hAnsi="Times New Roman" w:eastAsia="Times New Roman" w:cs="Times New Roman"/>
          <w:color w:val="000000" w:themeColor="text1"/>
          <w:sz w:val="24"/>
          <w:szCs w:val="24"/>
        </w:rPr>
      </w:pPr>
      <w:r w:rsidRPr="30B05887">
        <w:rPr>
          <w:rFonts w:ascii="Times New Roman" w:hAnsi="Times New Roman" w:eastAsia="Times New Roman" w:cs="Times New Roman"/>
          <w:b/>
          <w:bCs/>
          <w:color w:val="000000" w:themeColor="text1"/>
          <w:sz w:val="28"/>
          <w:szCs w:val="28"/>
        </w:rPr>
        <w:t>Vurdering av om det foreligger virkning etter KU-forskriftens §10:</w:t>
      </w:r>
      <w:r w:rsidRPr="30B05887">
        <w:rPr>
          <w:rFonts w:ascii="Times New Roman" w:hAnsi="Times New Roman" w:eastAsia="Times New Roman" w:cs="Times New Roman"/>
          <w:b/>
          <w:bCs/>
          <w:color w:val="000000" w:themeColor="text1"/>
          <w:sz w:val="24"/>
          <w:szCs w:val="24"/>
        </w:rPr>
        <w:t xml:space="preserve"> </w:t>
      </w:r>
    </w:p>
    <w:p w:rsidR="3FC94308" w:rsidP="30B05887" w:rsidRDefault="30B05887" w14:paraId="646D391B" w14:textId="75E2FB25">
      <w:pPr>
        <w:spacing w:after="0" w:line="300" w:lineRule="auto"/>
        <w:rPr>
          <w:rFonts w:ascii="Times New Roman" w:hAnsi="Times New Roman" w:eastAsia="Times New Roman" w:cs="Times New Roman"/>
          <w:color w:val="000000" w:themeColor="text1"/>
          <w:sz w:val="24"/>
          <w:szCs w:val="24"/>
        </w:rPr>
      </w:pPr>
      <w:r w:rsidRPr="30B05887">
        <w:rPr>
          <w:rFonts w:ascii="Times New Roman" w:hAnsi="Times New Roman" w:eastAsia="Times New Roman" w:cs="Times New Roman"/>
          <w:color w:val="000000" w:themeColor="text1"/>
          <w:sz w:val="24"/>
          <w:szCs w:val="24"/>
        </w:rPr>
        <w:t>Kriterier for vurderingen om en plan eller et tiltak kan få vesentlige virkninger for miljø eller samfunn.</w:t>
      </w:r>
    </w:p>
    <w:p w:rsidR="3FC94308" w:rsidP="7E7405FD" w:rsidRDefault="7E7405FD" w14:paraId="07545BDB" w14:textId="63D940AC">
      <w:pPr>
        <w:spacing w:after="0"/>
        <w:rPr>
          <w:rFonts w:ascii="Times New Roman" w:hAnsi="Times New Roman" w:eastAsia="Times New Roman" w:cs="Times New Roman"/>
          <w:color w:val="333333"/>
          <w:sz w:val="24"/>
          <w:szCs w:val="24"/>
        </w:rPr>
      </w:pPr>
      <w:r w:rsidRPr="7E7405FD">
        <w:rPr>
          <w:rFonts w:ascii="Times New Roman" w:hAnsi="Times New Roman" w:eastAsia="Times New Roman" w:cs="Times New Roman"/>
          <w:color w:val="333333"/>
          <w:sz w:val="24"/>
          <w:szCs w:val="24"/>
        </w:rPr>
        <w:t>I vurderingen av om en plan eller et tiltak kan få vesentlige virkninger for miljø eller samfunn, skal det ses hen til egenskaper ved planen eller tiltaket, jf. annet ledd og planen eller tiltakets lokalisering og påvirkning på omgivelsene, jf. tredje ledd. Det skal også i nødvendig grad ses hen til egenskaper ved virkninger nevnt i fjerde ledd.</w:t>
      </w:r>
    </w:p>
    <w:p w:rsidR="3FC94308" w:rsidP="7E7405FD" w:rsidRDefault="3FC94308" w14:paraId="20B48F78" w14:textId="3039AF47">
      <w:pPr>
        <w:spacing w:after="0"/>
        <w:rPr>
          <w:rFonts w:ascii="Times New Roman" w:hAnsi="Times New Roman" w:eastAsia="Times New Roman" w:cs="Times New Roman"/>
          <w:color w:val="333333"/>
          <w:sz w:val="24"/>
          <w:szCs w:val="24"/>
        </w:rPr>
      </w:pPr>
    </w:p>
    <w:tbl>
      <w:tblPr>
        <w:tblStyle w:val="TableGrid"/>
        <w:tblW w:w="9027" w:type="dxa"/>
        <w:tblLayout w:type="fixed"/>
        <w:tblLook w:val="06A0" w:firstRow="1" w:lastRow="0" w:firstColumn="1" w:lastColumn="0" w:noHBand="1" w:noVBand="1"/>
      </w:tblPr>
      <w:tblGrid>
        <w:gridCol w:w="3009"/>
        <w:gridCol w:w="3009"/>
        <w:gridCol w:w="3009"/>
      </w:tblGrid>
      <w:tr w:rsidR="7E7405FD" w:rsidTr="00660D10" w14:paraId="75131F6F" w14:textId="77777777">
        <w:tc>
          <w:tcPr>
            <w:tcW w:w="3009" w:type="dxa"/>
          </w:tcPr>
          <w:p w:rsidR="7E7405FD" w:rsidP="7E7405FD" w:rsidRDefault="7E7405FD" w14:paraId="70BA040B" w14:textId="6FCD9320">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Egenskaper ved planen eller tiltaket omfatter:</w:t>
            </w:r>
          </w:p>
        </w:tc>
        <w:tc>
          <w:tcPr>
            <w:tcW w:w="3009" w:type="dxa"/>
          </w:tcPr>
          <w:p w:rsidR="7E7405FD" w:rsidP="7E7405FD" w:rsidRDefault="7E7405FD" w14:paraId="1C071F32" w14:textId="307B4C14">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Aktuelt:</w:t>
            </w:r>
          </w:p>
        </w:tc>
        <w:tc>
          <w:tcPr>
            <w:tcW w:w="3009" w:type="dxa"/>
          </w:tcPr>
          <w:p w:rsidR="7E7405FD" w:rsidP="7E7405FD" w:rsidRDefault="7E7405FD" w14:paraId="25E43DA0" w14:textId="1E664645">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Vurdering:</w:t>
            </w:r>
          </w:p>
        </w:tc>
      </w:tr>
      <w:tr w:rsidR="7E7405FD" w:rsidTr="00660D10" w14:paraId="047CC177" w14:textId="77777777">
        <w:tc>
          <w:tcPr>
            <w:tcW w:w="3009" w:type="dxa"/>
          </w:tcPr>
          <w:p w:rsidR="7E7405FD" w:rsidP="7E7405FD" w:rsidRDefault="7E7405FD" w14:paraId="2A79CCA2" w14:textId="3FE6E453">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a) Størrelse, planområde og utforming</w:t>
            </w:r>
          </w:p>
        </w:tc>
        <w:tc>
          <w:tcPr>
            <w:tcW w:w="3009" w:type="dxa"/>
          </w:tcPr>
          <w:p w:rsidR="7E7405FD" w:rsidP="7E7405FD" w:rsidRDefault="7E7405FD" w14:paraId="32D35E83" w14:textId="5187B3B5">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Nei</w:t>
            </w:r>
          </w:p>
        </w:tc>
        <w:tc>
          <w:tcPr>
            <w:tcW w:w="3009" w:type="dxa"/>
          </w:tcPr>
          <w:p w:rsidR="7E7405FD" w:rsidP="7E7405FD" w:rsidRDefault="7E7405FD" w14:paraId="4B8647E6" w14:textId="360FBBC4">
            <w:pPr>
              <w:rPr>
                <w:rFonts w:ascii="Times New Roman" w:hAnsi="Times New Roman" w:eastAsia="Times New Roman" w:cs="Times New Roman"/>
                <w:color w:val="333333"/>
                <w:sz w:val="20"/>
                <w:szCs w:val="20"/>
              </w:rPr>
            </w:pPr>
          </w:p>
        </w:tc>
      </w:tr>
      <w:tr w:rsidR="7E7405FD" w:rsidTr="00660D10" w14:paraId="5DB5903C" w14:textId="77777777">
        <w:tc>
          <w:tcPr>
            <w:tcW w:w="3009" w:type="dxa"/>
          </w:tcPr>
          <w:p w:rsidR="7E7405FD" w:rsidP="7E7405FD" w:rsidRDefault="7E7405FD" w14:paraId="672012DB" w14:textId="2A3D0221">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b) bruken av naturressurser, særlig arealer, jord, mineralressurser, vann og biologiske ressurser</w:t>
            </w:r>
          </w:p>
        </w:tc>
        <w:tc>
          <w:tcPr>
            <w:tcW w:w="3009" w:type="dxa"/>
          </w:tcPr>
          <w:p w:rsidR="7E7405FD" w:rsidP="7E7405FD" w:rsidRDefault="7E7405FD" w14:paraId="60D30242" w14:textId="2223F353">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Nei</w:t>
            </w:r>
          </w:p>
        </w:tc>
        <w:tc>
          <w:tcPr>
            <w:tcW w:w="3009" w:type="dxa"/>
          </w:tcPr>
          <w:p w:rsidR="7E7405FD" w:rsidP="7E7405FD" w:rsidRDefault="7E7405FD" w14:paraId="3C340024" w14:textId="360FBBC4">
            <w:pPr>
              <w:rPr>
                <w:rFonts w:ascii="Times New Roman" w:hAnsi="Times New Roman" w:eastAsia="Times New Roman" w:cs="Times New Roman"/>
                <w:color w:val="333333"/>
                <w:sz w:val="20"/>
                <w:szCs w:val="20"/>
              </w:rPr>
            </w:pPr>
          </w:p>
        </w:tc>
      </w:tr>
      <w:tr w:rsidR="7E7405FD" w:rsidTr="00660D10" w14:paraId="146F189C" w14:textId="77777777">
        <w:tc>
          <w:tcPr>
            <w:tcW w:w="3009" w:type="dxa"/>
          </w:tcPr>
          <w:p w:rsidR="7E7405FD" w:rsidP="7E7405FD" w:rsidRDefault="7E7405FD" w14:paraId="6F1EC9B9" w14:textId="4A11E12A">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c) avfallsproduksjon og utslipp</w:t>
            </w:r>
          </w:p>
        </w:tc>
        <w:tc>
          <w:tcPr>
            <w:tcW w:w="3009" w:type="dxa"/>
          </w:tcPr>
          <w:p w:rsidR="7E7405FD" w:rsidP="7E7405FD" w:rsidRDefault="7E7405FD" w14:paraId="2AAA7C45" w14:textId="32F2B624">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Nei</w:t>
            </w:r>
          </w:p>
        </w:tc>
        <w:tc>
          <w:tcPr>
            <w:tcW w:w="3009" w:type="dxa"/>
          </w:tcPr>
          <w:p w:rsidR="7E7405FD" w:rsidP="7E7405FD" w:rsidRDefault="7E7405FD" w14:paraId="42EED661" w14:textId="360FBBC4">
            <w:pPr>
              <w:rPr>
                <w:rFonts w:ascii="Times New Roman" w:hAnsi="Times New Roman" w:eastAsia="Times New Roman" w:cs="Times New Roman"/>
                <w:color w:val="333333"/>
                <w:sz w:val="20"/>
                <w:szCs w:val="20"/>
              </w:rPr>
            </w:pPr>
          </w:p>
        </w:tc>
      </w:tr>
      <w:tr w:rsidR="7E7405FD" w:rsidTr="00660D10" w14:paraId="5500EFFC" w14:textId="77777777">
        <w:tc>
          <w:tcPr>
            <w:tcW w:w="3009" w:type="dxa"/>
          </w:tcPr>
          <w:p w:rsidR="7E7405FD" w:rsidP="7E7405FD" w:rsidRDefault="7E7405FD" w14:paraId="705E5CA5" w14:textId="482A4266">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d) risiko for alvorlige ulykker og/eller katastrofer.</w:t>
            </w:r>
          </w:p>
        </w:tc>
        <w:tc>
          <w:tcPr>
            <w:tcW w:w="3009" w:type="dxa"/>
          </w:tcPr>
          <w:p w:rsidR="7E7405FD" w:rsidP="7E7405FD" w:rsidRDefault="7E7405FD" w14:paraId="755D822F" w14:textId="48CDAE01">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Nei</w:t>
            </w:r>
          </w:p>
        </w:tc>
        <w:tc>
          <w:tcPr>
            <w:tcW w:w="3009" w:type="dxa"/>
          </w:tcPr>
          <w:p w:rsidR="7E7405FD" w:rsidP="7E7405FD" w:rsidRDefault="7E7405FD" w14:paraId="1ACD89FF" w14:textId="360FBBC4">
            <w:pPr>
              <w:rPr>
                <w:rFonts w:ascii="Times New Roman" w:hAnsi="Times New Roman" w:eastAsia="Times New Roman" w:cs="Times New Roman"/>
                <w:color w:val="333333"/>
                <w:sz w:val="20"/>
                <w:szCs w:val="20"/>
              </w:rPr>
            </w:pPr>
          </w:p>
        </w:tc>
      </w:tr>
    </w:tbl>
    <w:p w:rsidR="3FC94308" w:rsidP="7E7405FD" w:rsidRDefault="3FC94308" w14:paraId="35A1C8B6" w14:textId="18830A3B">
      <w:pPr>
        <w:spacing w:after="0"/>
        <w:rPr>
          <w:rFonts w:ascii="Times New Roman" w:hAnsi="Times New Roman" w:eastAsia="Times New Roman" w:cs="Times New Roman"/>
        </w:rPr>
      </w:pPr>
    </w:p>
    <w:p w:rsidR="3FC94308" w:rsidP="7E7405FD" w:rsidRDefault="3FC94308" w14:paraId="43906744" w14:textId="4DC645D1">
      <w:pPr>
        <w:spacing w:after="0"/>
        <w:rPr>
          <w:rFonts w:ascii="Times New Roman" w:hAnsi="Times New Roman" w:eastAsia="Times New Roman" w:cs="Times New Roman"/>
          <w:color w:val="333333"/>
          <w:sz w:val="24"/>
          <w:szCs w:val="24"/>
        </w:rPr>
      </w:pPr>
    </w:p>
    <w:tbl>
      <w:tblPr>
        <w:tblStyle w:val="TableGrid"/>
        <w:tblW w:w="9027" w:type="dxa"/>
        <w:tblLayout w:type="fixed"/>
        <w:tblLook w:val="06A0" w:firstRow="1" w:lastRow="0" w:firstColumn="1" w:lastColumn="0" w:noHBand="1" w:noVBand="1"/>
      </w:tblPr>
      <w:tblGrid>
        <w:gridCol w:w="4845"/>
        <w:gridCol w:w="795"/>
        <w:gridCol w:w="3387"/>
      </w:tblGrid>
      <w:tr w:rsidR="7E7405FD" w:rsidTr="30B05887" w14:paraId="6F54383C" w14:textId="77777777">
        <w:tc>
          <w:tcPr>
            <w:tcW w:w="4845" w:type="dxa"/>
          </w:tcPr>
          <w:p w:rsidR="7E7405FD" w:rsidP="7E7405FD" w:rsidRDefault="7E7405FD" w14:paraId="4CBC0A0D" w14:textId="6800EE6D">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Lokalisering og påvirkning på omgivelsene omfatter en vurdering av om planen eller tiltaket kan medføre eller komme i konflikt med:</w:t>
            </w:r>
          </w:p>
        </w:tc>
        <w:tc>
          <w:tcPr>
            <w:tcW w:w="795" w:type="dxa"/>
          </w:tcPr>
          <w:p w:rsidR="7E7405FD" w:rsidP="7E7405FD" w:rsidRDefault="7E7405FD" w14:paraId="724C7949" w14:textId="3FFF6A7F">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Aktuelt:</w:t>
            </w:r>
          </w:p>
        </w:tc>
        <w:tc>
          <w:tcPr>
            <w:tcW w:w="3387" w:type="dxa"/>
          </w:tcPr>
          <w:p w:rsidR="7E7405FD" w:rsidP="7E7405FD" w:rsidRDefault="7E7405FD" w14:paraId="5F5DE867" w14:textId="57BA3D79">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Vurdering:</w:t>
            </w:r>
          </w:p>
        </w:tc>
      </w:tr>
      <w:tr w:rsidR="7E7405FD" w:rsidTr="30B05887" w14:paraId="131AA814" w14:textId="77777777">
        <w:tc>
          <w:tcPr>
            <w:tcW w:w="4845" w:type="dxa"/>
          </w:tcPr>
          <w:p w:rsidR="7E7405FD" w:rsidP="7E7405FD" w:rsidRDefault="7E7405FD" w14:paraId="5DFC7C19" w14:textId="2FBC05D2">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a) verneområder etter naturmangfoldloven kapittel V eller markaloven § 11, utvalgte naturtyper (naturmangfoldloven kapittel VI), prioriterte arter, vernede vassdrag, nasjonale laksefjorder og laksevassdrag, objekter, områder og kulturmiljø fredet etter kulturminneloven</w:t>
            </w:r>
          </w:p>
        </w:tc>
        <w:tc>
          <w:tcPr>
            <w:tcW w:w="795" w:type="dxa"/>
          </w:tcPr>
          <w:p w:rsidR="7E7405FD" w:rsidP="7E7405FD" w:rsidRDefault="7E7405FD" w14:paraId="7F597C33" w14:textId="28461A08">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392ADA15" w14:textId="4551076F">
            <w:pPr>
              <w:rPr>
                <w:rFonts w:ascii="Times New Roman" w:hAnsi="Times New Roman" w:eastAsia="Times New Roman" w:cs="Times New Roman"/>
                <w:sz w:val="20"/>
                <w:szCs w:val="20"/>
              </w:rPr>
            </w:pPr>
          </w:p>
        </w:tc>
      </w:tr>
      <w:tr w:rsidR="7E7405FD" w:rsidTr="30B05887" w14:paraId="00600039" w14:textId="77777777">
        <w:tc>
          <w:tcPr>
            <w:tcW w:w="4845" w:type="dxa"/>
          </w:tcPr>
          <w:p w:rsidR="7E7405FD" w:rsidP="7E7405FD" w:rsidRDefault="7E7405FD" w14:paraId="6B132814" w14:textId="42697925">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b) truede arter eller naturtyper, verdifulle landskap, verdifulle kulturminner og kulturmiljøer, nasjonalt eller regionalt viktige mineralressurser, områder med stor betydning for samisk utmarksnæring eller reindrift og områder som er særlig viktige for friluftsliv</w:t>
            </w:r>
          </w:p>
        </w:tc>
        <w:tc>
          <w:tcPr>
            <w:tcW w:w="795" w:type="dxa"/>
          </w:tcPr>
          <w:p w:rsidR="7E7405FD" w:rsidP="7E7405FD" w:rsidRDefault="7E7405FD" w14:paraId="5B49B005" w14:textId="06DA42C0">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3E0486D6" w14:textId="4551076F">
            <w:pPr>
              <w:rPr>
                <w:rFonts w:ascii="Times New Roman" w:hAnsi="Times New Roman" w:eastAsia="Times New Roman" w:cs="Times New Roman"/>
                <w:sz w:val="20"/>
                <w:szCs w:val="20"/>
              </w:rPr>
            </w:pPr>
          </w:p>
        </w:tc>
      </w:tr>
      <w:tr w:rsidR="7E7405FD" w:rsidTr="30B05887" w14:paraId="65994FD5" w14:textId="77777777">
        <w:tc>
          <w:tcPr>
            <w:tcW w:w="4845" w:type="dxa"/>
          </w:tcPr>
          <w:p w:rsidR="7E7405FD" w:rsidP="7E7405FD" w:rsidRDefault="7E7405FD" w14:paraId="5DC02817" w14:textId="59EDA0CA">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c) statlige planretningslinjer, statlige planbestemmelser eller regionale planbestemmelser gitt i medhold av plan- og bygningsloven av 27. juni 2008 nr. 71 eller rikspolitiske bestemmelser eller rikspolitiske retningslinjer gitt i medhold av plan- og bygningsloven av 14. juni 1985 nr. 77</w:t>
            </w:r>
          </w:p>
        </w:tc>
        <w:tc>
          <w:tcPr>
            <w:tcW w:w="795" w:type="dxa"/>
          </w:tcPr>
          <w:p w:rsidR="7E7405FD" w:rsidP="7E7405FD" w:rsidRDefault="7E7405FD" w14:paraId="6671BF1E" w14:textId="132E3FD8">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0ABCA410" w14:textId="4551076F">
            <w:pPr>
              <w:rPr>
                <w:rFonts w:ascii="Times New Roman" w:hAnsi="Times New Roman" w:eastAsia="Times New Roman" w:cs="Times New Roman"/>
                <w:sz w:val="20"/>
                <w:szCs w:val="20"/>
              </w:rPr>
            </w:pPr>
          </w:p>
        </w:tc>
      </w:tr>
      <w:tr w:rsidR="7E7405FD" w:rsidTr="30B05887" w14:paraId="023A0FA6" w14:textId="77777777">
        <w:tc>
          <w:tcPr>
            <w:tcW w:w="4845" w:type="dxa"/>
          </w:tcPr>
          <w:p w:rsidR="7E7405FD" w:rsidP="7E7405FD" w:rsidRDefault="7E7405FD" w14:paraId="388A77EA" w14:textId="59EB929A">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d) større omdisponering av områder avsatt til landbruks-, natur- og friluftsformål, samt reindrift eller områder som er regulert til landbruk og som er av stor betydning for landbruksvirksomhet</w:t>
            </w:r>
          </w:p>
        </w:tc>
        <w:tc>
          <w:tcPr>
            <w:tcW w:w="795" w:type="dxa"/>
          </w:tcPr>
          <w:p w:rsidR="7E7405FD" w:rsidP="7E7405FD" w:rsidRDefault="7E7405FD" w14:paraId="3FC3C124" w14:textId="07365332">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368BA44A" w14:textId="4551076F">
            <w:pPr>
              <w:rPr>
                <w:rFonts w:ascii="Times New Roman" w:hAnsi="Times New Roman" w:eastAsia="Times New Roman" w:cs="Times New Roman"/>
                <w:sz w:val="20"/>
                <w:szCs w:val="20"/>
              </w:rPr>
            </w:pPr>
          </w:p>
        </w:tc>
      </w:tr>
      <w:tr w:rsidR="7E7405FD" w:rsidTr="30B05887" w14:paraId="311E92B6" w14:textId="77777777">
        <w:tc>
          <w:tcPr>
            <w:tcW w:w="4845" w:type="dxa"/>
          </w:tcPr>
          <w:p w:rsidR="7E7405FD" w:rsidP="7E7405FD" w:rsidRDefault="7E7405FD" w14:paraId="797BD923" w14:textId="526F551E">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e) økt belastning i områder der fastsatte miljøkvalitetsstandarder er overskredet</w:t>
            </w:r>
          </w:p>
        </w:tc>
        <w:tc>
          <w:tcPr>
            <w:tcW w:w="795" w:type="dxa"/>
          </w:tcPr>
          <w:p w:rsidR="7E7405FD" w:rsidP="7E7405FD" w:rsidRDefault="7E7405FD" w14:paraId="7DA97AC0" w14:textId="188F84F7">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6BF9568F" w14:textId="4551076F">
            <w:pPr>
              <w:rPr>
                <w:rFonts w:ascii="Times New Roman" w:hAnsi="Times New Roman" w:eastAsia="Times New Roman" w:cs="Times New Roman"/>
                <w:sz w:val="20"/>
                <w:szCs w:val="20"/>
              </w:rPr>
            </w:pPr>
          </w:p>
        </w:tc>
      </w:tr>
      <w:tr w:rsidR="7E7405FD" w:rsidTr="30B05887" w14:paraId="7D0C1D63" w14:textId="77777777">
        <w:tc>
          <w:tcPr>
            <w:tcW w:w="4845" w:type="dxa"/>
          </w:tcPr>
          <w:p w:rsidR="7E7405FD" w:rsidP="7E7405FD" w:rsidRDefault="7E7405FD" w14:paraId="21AD3E80" w14:textId="24B30121">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f) konsekvenser for befolkningens helse, for eksempel som følge av vann- eller luftforurensning</w:t>
            </w:r>
          </w:p>
        </w:tc>
        <w:tc>
          <w:tcPr>
            <w:tcW w:w="795" w:type="dxa"/>
          </w:tcPr>
          <w:p w:rsidR="7E7405FD" w:rsidP="7E7405FD" w:rsidRDefault="7E7405FD" w14:paraId="0A1045DB" w14:textId="7FE73C88">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30B05887" w:rsidRDefault="30B05887" w14:paraId="2F8B137B" w14:textId="3C72D64A">
            <w:pPr>
              <w:rPr>
                <w:rFonts w:ascii="Times New Roman" w:hAnsi="Times New Roman" w:eastAsia="Times New Roman" w:cs="Times New Roman"/>
                <w:sz w:val="20"/>
                <w:szCs w:val="20"/>
              </w:rPr>
            </w:pPr>
            <w:r w:rsidRPr="30B05887">
              <w:rPr>
                <w:rFonts w:ascii="Times New Roman" w:hAnsi="Times New Roman" w:eastAsia="Times New Roman" w:cs="Times New Roman"/>
                <w:sz w:val="20"/>
                <w:szCs w:val="20"/>
              </w:rPr>
              <w:t>Vil tvertimot gi helseeffekt</w:t>
            </w:r>
          </w:p>
        </w:tc>
      </w:tr>
      <w:tr w:rsidR="7E7405FD" w:rsidTr="30B05887" w14:paraId="73CD8630" w14:textId="77777777">
        <w:tc>
          <w:tcPr>
            <w:tcW w:w="4845" w:type="dxa"/>
          </w:tcPr>
          <w:p w:rsidR="7E7405FD" w:rsidP="7E7405FD" w:rsidRDefault="7E7405FD" w14:paraId="4D13263E" w14:textId="68F8A44D">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g) vesentlig forurensning eller klimagassutslipp</w:t>
            </w:r>
          </w:p>
        </w:tc>
        <w:tc>
          <w:tcPr>
            <w:tcW w:w="795" w:type="dxa"/>
          </w:tcPr>
          <w:p w:rsidR="7E7405FD" w:rsidP="7E7405FD" w:rsidRDefault="7E7405FD" w14:paraId="07F5F866" w14:textId="71D3071D">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1FB21E9C" w14:textId="38AA7DB0">
            <w:pPr>
              <w:rPr>
                <w:rFonts w:ascii="Times New Roman" w:hAnsi="Times New Roman" w:eastAsia="Times New Roman" w:cs="Times New Roman"/>
                <w:sz w:val="20"/>
                <w:szCs w:val="20"/>
              </w:rPr>
            </w:pPr>
          </w:p>
        </w:tc>
      </w:tr>
      <w:tr w:rsidR="7E7405FD" w:rsidTr="30B05887" w14:paraId="797B7788" w14:textId="77777777">
        <w:tc>
          <w:tcPr>
            <w:tcW w:w="4845" w:type="dxa"/>
          </w:tcPr>
          <w:p w:rsidR="7E7405FD" w:rsidP="7E7405FD" w:rsidRDefault="7E7405FD" w14:paraId="4A9A5DF6" w14:textId="45A927DC">
            <w:pPr>
              <w:rPr>
                <w:rFonts w:ascii="Times New Roman" w:hAnsi="Times New Roman" w:eastAsia="Times New Roman" w:cs="Times New Roman"/>
                <w:color w:val="333333"/>
                <w:sz w:val="20"/>
                <w:szCs w:val="20"/>
              </w:rPr>
            </w:pPr>
            <w:r w:rsidRPr="7E7405FD">
              <w:rPr>
                <w:rFonts w:ascii="Times New Roman" w:hAnsi="Times New Roman" w:eastAsia="Times New Roman" w:cs="Times New Roman"/>
                <w:color w:val="333333"/>
                <w:sz w:val="20"/>
                <w:szCs w:val="20"/>
              </w:rPr>
              <w:t>h) risiko for alvorlige ulykker som en følge av naturfarer som ras, skred eller flom.</w:t>
            </w:r>
          </w:p>
        </w:tc>
        <w:tc>
          <w:tcPr>
            <w:tcW w:w="795" w:type="dxa"/>
          </w:tcPr>
          <w:p w:rsidR="7E7405FD" w:rsidP="7E7405FD" w:rsidRDefault="7E7405FD" w14:paraId="22B96260" w14:textId="61E7F0B9">
            <w:pPr>
              <w:rPr>
                <w:rFonts w:ascii="Times New Roman" w:hAnsi="Times New Roman" w:eastAsia="Times New Roman" w:cs="Times New Roman"/>
                <w:sz w:val="20"/>
                <w:szCs w:val="20"/>
              </w:rPr>
            </w:pPr>
            <w:r w:rsidRPr="7E7405FD">
              <w:rPr>
                <w:rFonts w:ascii="Times New Roman" w:hAnsi="Times New Roman" w:eastAsia="Times New Roman" w:cs="Times New Roman"/>
                <w:sz w:val="20"/>
                <w:szCs w:val="20"/>
              </w:rPr>
              <w:t>Nei</w:t>
            </w:r>
          </w:p>
        </w:tc>
        <w:tc>
          <w:tcPr>
            <w:tcW w:w="3387" w:type="dxa"/>
          </w:tcPr>
          <w:p w:rsidR="7E7405FD" w:rsidP="7E7405FD" w:rsidRDefault="7E7405FD" w14:paraId="0633D526" w14:textId="4551076F">
            <w:pPr>
              <w:rPr>
                <w:rFonts w:ascii="Times New Roman" w:hAnsi="Times New Roman" w:eastAsia="Times New Roman" w:cs="Times New Roman"/>
                <w:sz w:val="20"/>
                <w:szCs w:val="20"/>
              </w:rPr>
            </w:pPr>
          </w:p>
        </w:tc>
      </w:tr>
    </w:tbl>
    <w:p w:rsidR="3FC94308" w:rsidP="7E7405FD" w:rsidRDefault="3FC94308" w14:paraId="6AED1CBA" w14:textId="23A169FA">
      <w:pPr>
        <w:spacing w:after="0"/>
        <w:rPr>
          <w:rFonts w:ascii="Times New Roman" w:hAnsi="Times New Roman" w:eastAsia="Times New Roman" w:cs="Times New Roman"/>
          <w:color w:val="333333"/>
          <w:sz w:val="24"/>
          <w:szCs w:val="24"/>
        </w:rPr>
      </w:pPr>
      <w:r>
        <w:br/>
      </w:r>
      <w:r>
        <w:br/>
      </w:r>
      <w:r w:rsidRPr="07A7BB6B" w:rsidR="07A7BB6B">
        <w:rPr>
          <w:rFonts w:ascii="Times New Roman" w:hAnsi="Times New Roman" w:eastAsia="Times New Roman" w:cs="Times New Roman"/>
          <w:color w:val="333333"/>
          <w:sz w:val="24"/>
          <w:szCs w:val="24"/>
        </w:rPr>
        <w:t xml:space="preserve"> I vurderingen av om planen eller tiltaket kan få vesentlige virkninger og følgelig skal konsekvensutredes, skal det ses hen til virkningenes intensitet og kompleksitet, sannsynlighet for at virkningene inntreffer og når de inntreffer, varighet, hyppighet og mulighet for å reversere eller begrense dem, om virkningene strekker seg over landegrensene, samt samlede virkninger av forslaget til plan eller tiltak og andre eksisterende, godkjente eller planlagte planer eller tiltak.</w:t>
      </w:r>
      <w:r>
        <w:br/>
      </w:r>
    </w:p>
    <w:p w:rsidR="07A7BB6B" w:rsidP="07A7BB6B" w:rsidRDefault="07A7BB6B" w14:paraId="1CDBCB98" w14:textId="1D7A147E">
      <w:pPr>
        <w:spacing w:after="0"/>
        <w:rPr>
          <w:rFonts w:ascii="Times New Roman" w:hAnsi="Times New Roman" w:eastAsia="Times New Roman" w:cs="Times New Roman"/>
          <w:b/>
          <w:bCs/>
          <w:color w:val="000000" w:themeColor="text1"/>
          <w:sz w:val="24"/>
          <w:szCs w:val="24"/>
        </w:rPr>
      </w:pPr>
    </w:p>
    <w:p w:rsidR="07A7BB6B" w:rsidP="07A7BB6B" w:rsidRDefault="07A7BB6B" w14:paraId="5753C73D" w14:textId="164E9715">
      <w:pPr>
        <w:spacing w:after="0"/>
        <w:rPr>
          <w:rFonts w:ascii="Times New Roman" w:hAnsi="Times New Roman" w:eastAsia="Times New Roman" w:cs="Times New Roman"/>
          <w:b/>
          <w:bCs/>
          <w:color w:val="000000" w:themeColor="text1"/>
          <w:sz w:val="24"/>
          <w:szCs w:val="24"/>
        </w:rPr>
      </w:pPr>
    </w:p>
    <w:p w:rsidR="3FC94308" w:rsidP="30B05887" w:rsidRDefault="07A7BB6B" w14:paraId="02F27112" w14:textId="3A031A51">
      <w:pPr>
        <w:spacing w:after="0"/>
        <w:rPr>
          <w:rFonts w:ascii="Times New Roman" w:hAnsi="Times New Roman" w:eastAsia="Times New Roman" w:cs="Times New Roman"/>
          <w:b/>
          <w:bCs/>
          <w:color w:val="000000" w:themeColor="text1"/>
          <w:sz w:val="24"/>
          <w:szCs w:val="24"/>
        </w:rPr>
      </w:pPr>
      <w:r w:rsidRPr="07A7BB6B">
        <w:rPr>
          <w:rFonts w:ascii="Times New Roman" w:hAnsi="Times New Roman" w:eastAsia="Times New Roman" w:cs="Times New Roman"/>
          <w:b/>
          <w:bCs/>
          <w:color w:val="000000" w:themeColor="text1"/>
          <w:sz w:val="24"/>
          <w:szCs w:val="24"/>
        </w:rPr>
        <w:t>Vurdering: Regulering av eksisterende skiløyper vil ikke få vesentlige virkninger for miljø og samfunn.</w:t>
      </w:r>
    </w:p>
    <w:p w:rsidR="07A7BB6B" w:rsidP="07A7BB6B" w:rsidRDefault="07A7BB6B" w14:paraId="7707AA9E" w14:textId="63366A66">
      <w:pPr>
        <w:spacing w:after="0"/>
        <w:rPr>
          <w:rFonts w:ascii="Times New Roman" w:hAnsi="Times New Roman" w:eastAsia="Times New Roman" w:cs="Times New Roman"/>
          <w:b/>
          <w:bCs/>
          <w:color w:val="000000" w:themeColor="text1"/>
          <w:sz w:val="24"/>
          <w:szCs w:val="24"/>
        </w:rPr>
      </w:pPr>
    </w:p>
    <w:p w:rsidR="3FC94308" w:rsidP="7E7405FD" w:rsidRDefault="7E7405FD" w14:paraId="5289AFA1" w14:textId="17CADEF7">
      <w:pPr>
        <w:spacing w:after="0"/>
        <w:rPr>
          <w:rFonts w:ascii="Times New Roman" w:hAnsi="Times New Roman" w:eastAsia="Times New Roman" w:cs="Times New Roman"/>
          <w:b/>
          <w:bCs/>
          <w:color w:val="000000" w:themeColor="text1"/>
          <w:sz w:val="24"/>
          <w:szCs w:val="24"/>
        </w:rPr>
      </w:pPr>
      <w:bookmarkStart w:name="_GoBack" w:id="0"/>
      <w:bookmarkEnd w:id="0"/>
      <w:r w:rsidRPr="7E7405FD">
        <w:rPr>
          <w:rFonts w:ascii="Times New Roman" w:hAnsi="Times New Roman" w:eastAsia="Times New Roman" w:cs="Times New Roman"/>
          <w:b/>
          <w:bCs/>
          <w:color w:val="000000" w:themeColor="text1"/>
          <w:sz w:val="24"/>
          <w:szCs w:val="24"/>
        </w:rPr>
        <w:t>Konklusjon: Reg</w:t>
      </w:r>
      <w:r w:rsidR="00A51E06">
        <w:rPr>
          <w:rFonts w:ascii="Times New Roman" w:hAnsi="Times New Roman" w:eastAsia="Times New Roman" w:cs="Times New Roman"/>
          <w:b/>
          <w:bCs/>
          <w:color w:val="000000" w:themeColor="text1"/>
          <w:sz w:val="24"/>
          <w:szCs w:val="24"/>
        </w:rPr>
        <w:t>u</w:t>
      </w:r>
      <w:r w:rsidRPr="7E7405FD">
        <w:rPr>
          <w:rFonts w:ascii="Times New Roman" w:hAnsi="Times New Roman" w:eastAsia="Times New Roman" w:cs="Times New Roman"/>
          <w:b/>
          <w:bCs/>
          <w:color w:val="000000" w:themeColor="text1"/>
          <w:sz w:val="24"/>
          <w:szCs w:val="24"/>
        </w:rPr>
        <w:t>leringsplanene faller ikke inn under forskriftens §§6, 8 eller 10 og utløser derved ikke krav om konsekvensutredning. Vurdering mot forskriftens §4 utløser heller ikke krav om planprogram etter PBL §4-2, for planer som har “vesentlig virkning for miljø- og samfunn”.</w:t>
      </w:r>
    </w:p>
    <w:p w:rsidR="3FC94308" w:rsidP="3FC94308" w:rsidRDefault="3FC94308" w14:paraId="1DEFBFD1" w14:textId="74C03529">
      <w:pPr>
        <w:spacing w:after="0" w:line="300" w:lineRule="auto"/>
        <w:rPr>
          <w:rFonts w:ascii="Times New Roman" w:hAnsi="Times New Roman" w:eastAsia="Times New Roman" w:cs="Times New Roman"/>
          <w:color w:val="000000" w:themeColor="text1"/>
          <w:sz w:val="24"/>
          <w:szCs w:val="24"/>
        </w:rPr>
      </w:pPr>
    </w:p>
    <w:p w:rsidR="3FC94308" w:rsidP="3FC94308" w:rsidRDefault="3FC94308" w14:paraId="61DD4116" w14:textId="3D2F5FCA">
      <w:pPr>
        <w:spacing w:after="0" w:line="300" w:lineRule="auto"/>
        <w:rPr>
          <w:rFonts w:ascii="Times New Roman" w:hAnsi="Times New Roman" w:eastAsia="Times New Roman" w:cs="Times New Roman"/>
          <w:color w:val="000000" w:themeColor="text1"/>
          <w:sz w:val="24"/>
          <w:szCs w:val="24"/>
        </w:rPr>
      </w:pPr>
    </w:p>
    <w:p w:rsidR="3FC94308" w:rsidP="5E5E4C17" w:rsidRDefault="3FC94308" w14:paraId="479BD672" w14:noSpellErr="1" w14:textId="3EC9EBC4">
      <w:pPr>
        <w:spacing w:after="0" w:line="300" w:lineRule="auto"/>
        <w:rPr>
          <w:rFonts w:ascii="Times New Roman" w:hAnsi="Times New Roman" w:eastAsia="Times New Roman" w:cs="Times New Roman"/>
          <w:color w:val="000000" w:themeColor="text1" w:themeTint="FF" w:themeShade="FF"/>
          <w:sz w:val="24"/>
          <w:szCs w:val="24"/>
        </w:rPr>
      </w:pPr>
      <w:r w:rsidRPr="5E5E4C17" w:rsidR="5E5E4C17">
        <w:rPr>
          <w:rFonts w:ascii="Times New Roman" w:hAnsi="Times New Roman" w:eastAsia="Times New Roman" w:cs="Times New Roman"/>
          <w:color w:val="000000" w:themeColor="text1" w:themeTint="FF" w:themeShade="FF"/>
          <w:sz w:val="24"/>
          <w:szCs w:val="24"/>
        </w:rPr>
        <w:t>Salangen 12/11-18</w:t>
      </w:r>
    </w:p>
    <w:p w:rsidR="5E5E4C17" w:rsidP="5E5E4C17" w:rsidRDefault="5E5E4C17" w14:paraId="39442C7A" w14:textId="7B56CF56">
      <w:pPr>
        <w:pStyle w:val="Normal"/>
        <w:spacing w:after="0" w:line="300" w:lineRule="auto"/>
        <w:rPr>
          <w:rFonts w:ascii="Times New Roman" w:hAnsi="Times New Roman" w:eastAsia="Times New Roman" w:cs="Times New Roman"/>
          <w:color w:val="000000" w:themeColor="text1" w:themeTint="FF" w:themeShade="FF"/>
          <w:sz w:val="24"/>
          <w:szCs w:val="24"/>
        </w:rPr>
      </w:pPr>
    </w:p>
    <w:p w:rsidR="3FC94308" w:rsidP="3FC94308" w:rsidRDefault="3FC94308" w14:paraId="16732B73" w14:textId="7A8597B8">
      <w:pPr>
        <w:spacing w:after="0"/>
        <w:rPr>
          <w:rFonts w:ascii="Times New Roman" w:hAnsi="Times New Roman" w:eastAsia="Times New Roman" w:cs="Times New Roman"/>
          <w:sz w:val="24"/>
          <w:szCs w:val="24"/>
        </w:rPr>
      </w:pPr>
    </w:p>
    <w:p w:rsidR="5C02CEEA" w:rsidP="3FC94308" w:rsidRDefault="5C02CEEA" w14:paraId="73B8B4D1" w14:textId="19425302">
      <w:pPr>
        <w:spacing w:after="0"/>
        <w:rPr>
          <w:rFonts w:ascii="Times New Roman" w:hAnsi="Times New Roman" w:eastAsia="Times New Roman" w:cs="Times New Roman"/>
          <w:sz w:val="24"/>
          <w:szCs w:val="24"/>
        </w:rPr>
      </w:pPr>
    </w:p>
    <w:sectPr w:rsidR="5C02CEE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1F3B"/>
    <w:multiLevelType w:val="hybridMultilevel"/>
    <w:tmpl w:val="990AAF80"/>
    <w:lvl w:ilvl="0">
      <w:start w:val="1"/>
      <w:numFmt w:val="bullet"/>
      <w:lvlText w:val=""/>
      <w:lvlJc w:val="left"/>
      <w:pPr>
        <w:ind w:left="720" w:hanging="360"/>
      </w:pPr>
      <w:rPr>
        <w:rFonts w:hint="default" w:ascii="Symbol" w:hAnsi="Symbol"/>
      </w:rPr>
    </w:lvl>
    <w:lvl w:ilvl="1" w:tplc="5A886A82">
      <w:start w:val="1"/>
      <w:numFmt w:val="bullet"/>
      <w:lvlText w:val="o"/>
      <w:lvlJc w:val="left"/>
      <w:pPr>
        <w:ind w:left="1440" w:hanging="360"/>
      </w:pPr>
      <w:rPr>
        <w:rFonts w:hint="default" w:ascii="Courier New" w:hAnsi="Courier New"/>
      </w:rPr>
    </w:lvl>
    <w:lvl w:ilvl="2" w:tplc="7E086E88">
      <w:start w:val="1"/>
      <w:numFmt w:val="bullet"/>
      <w:lvlText w:val=""/>
      <w:lvlJc w:val="left"/>
      <w:pPr>
        <w:ind w:left="2160" w:hanging="360"/>
      </w:pPr>
      <w:rPr>
        <w:rFonts w:hint="default" w:ascii="Wingdings" w:hAnsi="Wingdings"/>
      </w:rPr>
    </w:lvl>
    <w:lvl w:ilvl="3" w:tplc="F46C7ADA">
      <w:start w:val="1"/>
      <w:numFmt w:val="bullet"/>
      <w:lvlText w:val=""/>
      <w:lvlJc w:val="left"/>
      <w:pPr>
        <w:ind w:left="2880" w:hanging="360"/>
      </w:pPr>
      <w:rPr>
        <w:rFonts w:hint="default" w:ascii="Symbol" w:hAnsi="Symbol"/>
      </w:rPr>
    </w:lvl>
    <w:lvl w:ilvl="4" w:tplc="9E886FBA">
      <w:start w:val="1"/>
      <w:numFmt w:val="bullet"/>
      <w:lvlText w:val="o"/>
      <w:lvlJc w:val="left"/>
      <w:pPr>
        <w:ind w:left="3600" w:hanging="360"/>
      </w:pPr>
      <w:rPr>
        <w:rFonts w:hint="default" w:ascii="Courier New" w:hAnsi="Courier New"/>
      </w:rPr>
    </w:lvl>
    <w:lvl w:ilvl="5" w:tplc="9176CCF0">
      <w:start w:val="1"/>
      <w:numFmt w:val="bullet"/>
      <w:lvlText w:val=""/>
      <w:lvlJc w:val="left"/>
      <w:pPr>
        <w:ind w:left="4320" w:hanging="360"/>
      </w:pPr>
      <w:rPr>
        <w:rFonts w:hint="default" w:ascii="Wingdings" w:hAnsi="Wingdings"/>
      </w:rPr>
    </w:lvl>
    <w:lvl w:ilvl="6" w:tplc="9ECEB494">
      <w:start w:val="1"/>
      <w:numFmt w:val="bullet"/>
      <w:lvlText w:val=""/>
      <w:lvlJc w:val="left"/>
      <w:pPr>
        <w:ind w:left="5040" w:hanging="360"/>
      </w:pPr>
      <w:rPr>
        <w:rFonts w:hint="default" w:ascii="Symbol" w:hAnsi="Symbol"/>
      </w:rPr>
    </w:lvl>
    <w:lvl w:ilvl="7" w:tplc="406AAF7E">
      <w:start w:val="1"/>
      <w:numFmt w:val="bullet"/>
      <w:lvlText w:val="o"/>
      <w:lvlJc w:val="left"/>
      <w:pPr>
        <w:ind w:left="5760" w:hanging="360"/>
      </w:pPr>
      <w:rPr>
        <w:rFonts w:hint="default" w:ascii="Courier New" w:hAnsi="Courier New"/>
      </w:rPr>
    </w:lvl>
    <w:lvl w:ilvl="8" w:tplc="0EA6753E">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E99A7C"/>
    <w:rsid w:val="000B2777"/>
    <w:rsid w:val="00143C56"/>
    <w:rsid w:val="00427043"/>
    <w:rsid w:val="00660D10"/>
    <w:rsid w:val="009F013C"/>
    <w:rsid w:val="00A51E06"/>
    <w:rsid w:val="00D8423C"/>
    <w:rsid w:val="07A7BB6B"/>
    <w:rsid w:val="11C8DCAC"/>
    <w:rsid w:val="1C55F9E1"/>
    <w:rsid w:val="30B05887"/>
    <w:rsid w:val="3FC94308"/>
    <w:rsid w:val="44D695CF"/>
    <w:rsid w:val="48B15FDE"/>
    <w:rsid w:val="571B8CA6"/>
    <w:rsid w:val="5C02CEEA"/>
    <w:rsid w:val="5E5E4C17"/>
    <w:rsid w:val="61E99A7C"/>
    <w:rsid w:val="6F977AEF"/>
    <w:rsid w:val="6FB567C7"/>
    <w:rsid w:val="7E7405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D84CDA8"/>
  <w15:chartTrackingRefBased/>
  <w15:docId w15:val="{81DA58FD-3E3B-4736-8D97-E438CD57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alloonText">
    <w:name w:val="Balloon Text"/>
    <w:basedOn w:val="Normal"/>
    <w:link w:val="BalloonTextChar"/>
    <w:uiPriority w:val="99"/>
    <w:semiHidden/>
    <w:unhideWhenUsed/>
    <w:rsid w:val="009F013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F0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3465EF264F7E429479BB2AF95B6392" ma:contentTypeVersion="8" ma:contentTypeDescription="Opprett et nytt dokument." ma:contentTypeScope="" ma:versionID="c5616a83bc58951c695792a69bfb0806">
  <xsd:schema xmlns:xsd="http://www.w3.org/2001/XMLSchema" xmlns:xs="http://www.w3.org/2001/XMLSchema" xmlns:p="http://schemas.microsoft.com/office/2006/metadata/properties" xmlns:ns2="23d3d87d-e104-4cd5-a28e-e90c10f3fd3b" xmlns:ns3="2ec35dba-d07d-4861-9625-968458656990" targetNamespace="http://schemas.microsoft.com/office/2006/metadata/properties" ma:root="true" ma:fieldsID="0a31823e5eeb2b682e44cfa2e869c171" ns2:_="" ns3:_="">
    <xsd:import namespace="23d3d87d-e104-4cd5-a28e-e90c10f3fd3b"/>
    <xsd:import namespace="2ec35dba-d07d-4861-9625-96845865699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3d87d-e104-4cd5-a28e-e90c10f3fd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c35dba-d07d-4861-9625-968458656990"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087010-BD61-449F-9BFB-BFBE9D27D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3d87d-e104-4cd5-a28e-e90c10f3fd3b"/>
    <ds:schemaRef ds:uri="2ec35dba-d07d-4861-9625-9684586569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295B3-1252-442A-B7AC-8C9F8992AF08}">
  <ds:schemaRefs>
    <ds:schemaRef ds:uri="http://schemas.microsoft.com/sharepoint/v3/contenttype/forms"/>
  </ds:schemaRefs>
</ds:datastoreItem>
</file>

<file path=customXml/itemProps3.xml><?xml version="1.0" encoding="utf-8"?>
<ds:datastoreItem xmlns:ds="http://schemas.openxmlformats.org/officeDocument/2006/customXml" ds:itemID="{687FBDD8-D59B-49EC-A29E-2B42FE7896A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ec35dba-d07d-4861-9625-968458656990"/>
    <ds:schemaRef ds:uri="http://purl.org/dc/elements/1.1/"/>
    <ds:schemaRef ds:uri="http://schemas.microsoft.com/office/2006/metadata/properties"/>
    <ds:schemaRef ds:uri="23d3d87d-e104-4cd5-a28e-e90c10f3fd3b"/>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Ingrid Helene Frantzen</dc:creator>
  <keywords/>
  <dc:description/>
  <lastModifiedBy>Ingrid Helene Frantzen</lastModifiedBy>
  <revision>11</revision>
  <lastPrinted>2018-10-31T14:48:00.0000000Z</lastPrinted>
  <dcterms:created xsi:type="dcterms:W3CDTF">2018-09-21T08:14:00.0000000Z</dcterms:created>
  <dcterms:modified xsi:type="dcterms:W3CDTF">2018-12-13T12:48:43.9861369Z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0x010100893465EF264F7E429479BB2AF95B6392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